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964EC3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February 1</w:t>
      </w:r>
      <w:r w:rsidRPr="00964EC3">
        <w:rPr>
          <w:rFonts w:ascii="Arial" w:hAnsi="Arial" w:cs="Arial"/>
          <w:color w:val="auto"/>
          <w:szCs w:val="24"/>
          <w:vertAlign w:val="superscript"/>
          <w:lang w:val="en-US"/>
        </w:rPr>
        <w:t>st</w:t>
      </w:r>
      <w:r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984AC4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D7097C">
        <w:rPr>
          <w:rFonts w:ascii="Arial" w:hAnsi="Arial" w:cs="Arial"/>
          <w:color w:val="auto"/>
          <w:lang w:val="en-US"/>
        </w:rPr>
        <w:t>February 1st,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 by </w:t>
      </w:r>
      <w:r w:rsidR="008230B0">
        <w:rPr>
          <w:rFonts w:ascii="Arial" w:hAnsi="Arial" w:cs="Arial"/>
          <w:color w:val="auto"/>
          <w:lang w:val="en-US"/>
        </w:rPr>
        <w:t>the Board Chair Terry Jacobsen</w:t>
      </w:r>
      <w:r w:rsidR="000C361C" w:rsidRPr="00FB25CF">
        <w:rPr>
          <w:rFonts w:ascii="Arial" w:hAnsi="Arial" w:cs="Arial"/>
          <w:color w:val="auto"/>
          <w:lang w:val="en-US"/>
        </w:rPr>
        <w:t xml:space="preserve"> </w:t>
      </w:r>
      <w:r w:rsidRPr="00FB25CF">
        <w:rPr>
          <w:rFonts w:ascii="Arial" w:hAnsi="Arial" w:cs="Arial"/>
          <w:color w:val="auto"/>
          <w:lang w:val="en-US"/>
        </w:rPr>
        <w:t>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present:</w:t>
      </w:r>
      <w:r w:rsidR="008230B0" w:rsidRPr="008230B0">
        <w:rPr>
          <w:rFonts w:ascii="Arial" w:hAnsi="Arial" w:cs="Arial"/>
          <w:color w:val="auto"/>
          <w:lang w:val="en-US"/>
        </w:rPr>
        <w:t xml:space="preserve"> </w:t>
      </w:r>
      <w:r w:rsidR="008230B0" w:rsidRPr="00FB25CF">
        <w:rPr>
          <w:rFonts w:ascii="Arial" w:hAnsi="Arial" w:cs="Arial"/>
          <w:color w:val="auto"/>
          <w:lang w:val="en-US"/>
        </w:rPr>
        <w:t xml:space="preserve">by </w:t>
      </w:r>
      <w:r w:rsidR="008230B0">
        <w:rPr>
          <w:rFonts w:ascii="Arial" w:hAnsi="Arial" w:cs="Arial"/>
          <w:color w:val="auto"/>
          <w:lang w:val="en-US"/>
        </w:rPr>
        <w:t>Vice-Chair</w:t>
      </w:r>
      <w:r w:rsidR="008230B0" w:rsidRPr="00FB25CF">
        <w:rPr>
          <w:rFonts w:ascii="Arial" w:hAnsi="Arial" w:cs="Arial"/>
          <w:color w:val="auto"/>
          <w:lang w:val="en-US"/>
        </w:rPr>
        <w:t xml:space="preserve"> Trevor Moore</w:t>
      </w:r>
      <w:r w:rsidR="008230B0">
        <w:rPr>
          <w:rFonts w:ascii="Arial" w:hAnsi="Arial" w:cs="Arial"/>
          <w:color w:val="auto"/>
          <w:lang w:val="en-US"/>
        </w:rPr>
        <w:t>,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8230B0">
        <w:rPr>
          <w:rFonts w:ascii="Arial" w:hAnsi="Arial" w:cs="Arial"/>
          <w:color w:val="auto"/>
          <w:lang w:val="en-US"/>
        </w:rPr>
        <w:t>Doctor Benjamin Hicks</w:t>
      </w:r>
      <w:r w:rsidR="004E0DE7">
        <w:rPr>
          <w:rFonts w:ascii="Arial" w:hAnsi="Arial" w:cs="Arial"/>
          <w:color w:val="auto"/>
          <w:lang w:val="en-US"/>
        </w:rPr>
        <w:t>,</w:t>
      </w:r>
      <w:r w:rsidR="00EA7024" w:rsidRPr="00FB25CF">
        <w:rPr>
          <w:rFonts w:ascii="Arial" w:hAnsi="Arial" w:cs="Arial"/>
          <w:color w:val="auto"/>
          <w:lang w:val="en-US"/>
        </w:rPr>
        <w:t xml:space="preserve"> </w:t>
      </w:r>
      <w:r w:rsidR="004E0DE7">
        <w:rPr>
          <w:rFonts w:ascii="Arial" w:hAnsi="Arial" w:cs="Arial"/>
          <w:color w:val="auto"/>
          <w:lang w:val="en-US"/>
        </w:rPr>
        <w:t xml:space="preserve">Jo </w:t>
      </w:r>
      <w:proofErr w:type="spellStart"/>
      <w:r w:rsidR="004E0DE7">
        <w:rPr>
          <w:rFonts w:ascii="Arial" w:hAnsi="Arial" w:cs="Arial"/>
          <w:color w:val="auto"/>
          <w:lang w:val="en-US"/>
        </w:rPr>
        <w:t>Callison</w:t>
      </w:r>
      <w:proofErr w:type="spellEnd"/>
      <w:r w:rsidR="004E0DE7">
        <w:rPr>
          <w:rFonts w:ascii="Arial" w:hAnsi="Arial" w:cs="Arial"/>
          <w:color w:val="auto"/>
          <w:lang w:val="en-US"/>
        </w:rPr>
        <w:t xml:space="preserve"> and Marvin McCann.</w:t>
      </w:r>
      <w:r w:rsidRPr="00FB25CF">
        <w:rPr>
          <w:rFonts w:ascii="Arial" w:hAnsi="Arial" w:cs="Arial"/>
          <w:color w:val="auto"/>
          <w:lang w:val="en-US"/>
        </w:rPr>
        <w:t xml:space="preserve"> </w:t>
      </w:r>
      <w:r w:rsidR="008230B0">
        <w:rPr>
          <w:rFonts w:ascii="Arial" w:hAnsi="Arial" w:cs="Arial"/>
          <w:color w:val="auto"/>
          <w:lang w:val="en-US"/>
        </w:rPr>
        <w:t>Also present was</w:t>
      </w:r>
      <w:r w:rsidR="000C5645" w:rsidRPr="00FB25CF">
        <w:rPr>
          <w:rFonts w:ascii="Arial" w:hAnsi="Arial" w:cs="Arial"/>
          <w:color w:val="auto"/>
          <w:lang w:val="en-US"/>
        </w:rPr>
        <w:t xml:space="preserve"> member</w:t>
      </w:r>
      <w:r w:rsidR="004E0DE7">
        <w:rPr>
          <w:rFonts w:ascii="Arial" w:hAnsi="Arial" w:cs="Arial"/>
          <w:color w:val="auto"/>
          <w:lang w:val="en-US"/>
        </w:rPr>
        <w:t>s</w:t>
      </w:r>
      <w:r w:rsidR="000C5645" w:rsidRPr="00FB25CF">
        <w:rPr>
          <w:rFonts w:ascii="Arial" w:hAnsi="Arial" w:cs="Arial"/>
          <w:color w:val="auto"/>
          <w:lang w:val="en-US"/>
        </w:rPr>
        <w:t xml:space="preserve"> of the Board of Supervisors</w:t>
      </w:r>
      <w:r w:rsidR="00D474BC" w:rsidRPr="00FB25CF">
        <w:rPr>
          <w:rFonts w:ascii="Arial" w:hAnsi="Arial" w:cs="Arial"/>
          <w:color w:val="auto"/>
          <w:lang w:val="en-US"/>
        </w:rPr>
        <w:t xml:space="preserve"> </w:t>
      </w:r>
      <w:r w:rsidR="009C4DCC" w:rsidRPr="00FB25CF">
        <w:rPr>
          <w:rFonts w:ascii="Arial" w:hAnsi="Arial" w:cs="Arial"/>
          <w:color w:val="auto"/>
          <w:lang w:val="en-US"/>
        </w:rPr>
        <w:t>Larry</w:t>
      </w:r>
      <w:r w:rsidR="00D474BC" w:rsidRPr="00FB25CF">
        <w:rPr>
          <w:rFonts w:ascii="Arial" w:hAnsi="Arial" w:cs="Arial"/>
          <w:color w:val="auto"/>
          <w:lang w:val="en-US"/>
        </w:rPr>
        <w:t xml:space="preserve"> Keller</w:t>
      </w:r>
      <w:r w:rsidR="004E0DE7">
        <w:rPr>
          <w:rFonts w:ascii="Arial" w:hAnsi="Arial" w:cs="Arial"/>
          <w:color w:val="auto"/>
          <w:lang w:val="en-US"/>
        </w:rPr>
        <w:t xml:space="preserve"> and Bill Black</w:t>
      </w:r>
      <w:r w:rsidR="009C4DCC" w:rsidRPr="00FB25CF">
        <w:rPr>
          <w:rFonts w:ascii="Arial" w:hAnsi="Arial" w:cs="Arial"/>
          <w:color w:val="auto"/>
          <w:lang w:val="en-US"/>
        </w:rPr>
        <w:t xml:space="preserve">.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4E0DE7">
        <w:rPr>
          <w:rFonts w:ascii="Arial" w:hAnsi="Arial" w:cs="Arial"/>
          <w:color w:val="auto"/>
          <w:lang w:val="en-US"/>
        </w:rPr>
        <w:t xml:space="preserve"> County Attorney Michelle Rivera,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066735" w:rsidRPr="00BC679B">
        <w:rPr>
          <w:rFonts w:ascii="Arial" w:hAnsi="Arial" w:cs="Arial"/>
          <w:color w:val="auto"/>
          <w:szCs w:val="24"/>
          <w:lang w:val="en-US"/>
        </w:rPr>
        <w:t>,</w:t>
      </w:r>
      <w:r w:rsidR="009C5CCF">
        <w:rPr>
          <w:rFonts w:ascii="Arial" w:hAnsi="Arial" w:cs="Arial"/>
          <w:color w:val="auto"/>
          <w:szCs w:val="24"/>
          <w:lang w:val="en-US"/>
        </w:rPr>
        <w:t xml:space="preserve"> </w:t>
      </w:r>
      <w:r w:rsidR="000D57ED">
        <w:rPr>
          <w:rFonts w:ascii="Arial" w:hAnsi="Arial" w:cs="Arial"/>
          <w:color w:val="auto"/>
          <w:szCs w:val="24"/>
          <w:lang w:val="en-US"/>
        </w:rPr>
        <w:t xml:space="preserve">Regional Community Health Consultant </w:t>
      </w:r>
      <w:r w:rsidR="009C5CCF" w:rsidRPr="000D57ED">
        <w:rPr>
          <w:rFonts w:ascii="Arial" w:hAnsi="Arial" w:cs="Arial"/>
          <w:color w:val="auto"/>
          <w:szCs w:val="24"/>
          <w:lang w:val="en-US"/>
        </w:rPr>
        <w:t>Dawn Mouw</w:t>
      </w:r>
      <w:r w:rsidR="000D57ED">
        <w:rPr>
          <w:rFonts w:ascii="Arial" w:hAnsi="Arial" w:cs="Arial"/>
          <w:color w:val="auto"/>
          <w:szCs w:val="24"/>
          <w:lang w:val="en-US"/>
        </w:rPr>
        <w:t>,</w:t>
      </w:r>
      <w:r w:rsidR="008230B0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029D">
        <w:rPr>
          <w:rFonts w:ascii="Arial" w:hAnsi="Arial" w:cs="Arial"/>
          <w:color w:val="auto"/>
          <w:szCs w:val="24"/>
          <w:lang w:val="en-US"/>
        </w:rPr>
        <w:t xml:space="preserve">Interim Director for Environmental Health </w:t>
      </w:r>
      <w:r w:rsidR="000C361C" w:rsidRPr="00FB25CF">
        <w:rPr>
          <w:rFonts w:ascii="Arial" w:hAnsi="Arial" w:cs="Arial"/>
          <w:color w:val="auto"/>
          <w:lang w:val="en-US"/>
        </w:rPr>
        <w:t xml:space="preserve">Greg Kent,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5225BB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order.</w:t>
      </w:r>
    </w:p>
    <w:p w:rsidR="006F5D5A" w:rsidRPr="006F5D5A" w:rsidRDefault="00000E0B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Public Comments- </w:t>
      </w:r>
      <w:r w:rsidR="00D7097C">
        <w:rPr>
          <w:rFonts w:ascii="Arial" w:hAnsi="Arial" w:cs="Arial"/>
          <w:color w:val="auto"/>
          <w:szCs w:val="24"/>
          <w:lang w:val="en-US"/>
        </w:rPr>
        <w:t xml:space="preserve">Bob Johnson turned in old minutes and wanted to listen to how the new Board of Health member was appointed.  </w:t>
      </w:r>
    </w:p>
    <w:p w:rsidR="00000E0B" w:rsidRPr="00BC679B" w:rsidRDefault="00000E0B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</w:t>
      </w:r>
      <w:r w:rsidR="00D7097C">
        <w:rPr>
          <w:rFonts w:ascii="Arial" w:hAnsi="Arial" w:cs="Arial"/>
          <w:color w:val="auto"/>
          <w:szCs w:val="24"/>
          <w:lang w:val="en-US"/>
        </w:rPr>
        <w:t>t 4:01 Hicks joins quorum. M</w:t>
      </w:r>
      <w:r w:rsidRPr="00BC679B">
        <w:rPr>
          <w:rFonts w:ascii="Arial" w:hAnsi="Arial" w:cs="Arial"/>
          <w:color w:val="auto"/>
          <w:szCs w:val="24"/>
          <w:lang w:val="en-US"/>
        </w:rPr>
        <w:t>otion 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proofErr w:type="spellStart"/>
      <w:r w:rsidR="0052271C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 xml:space="preserve"> 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r w:rsidR="00D7097C">
        <w:rPr>
          <w:rFonts w:ascii="Arial" w:hAnsi="Arial" w:cs="Arial"/>
          <w:color w:val="auto"/>
          <w:szCs w:val="24"/>
          <w:lang w:val="en-US"/>
        </w:rPr>
        <w:t>McCann</w:t>
      </w:r>
      <w:r w:rsidRPr="00BC679B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241E14">
        <w:rPr>
          <w:rFonts w:ascii="Arial" w:hAnsi="Arial" w:cs="Arial"/>
          <w:color w:val="auto"/>
          <w:szCs w:val="24"/>
          <w:lang w:val="en-US"/>
        </w:rPr>
        <w:t xml:space="preserve"> </w:t>
      </w:r>
      <w:r w:rsidR="008676A7"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 w:rsidR="008676A7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8676A7"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BC679B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>: None</w:t>
      </w:r>
    </w:p>
    <w:p w:rsidR="00000E0B" w:rsidRPr="00BC679B" w:rsidRDefault="00D7097C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None</w:t>
      </w:r>
    </w:p>
    <w:p w:rsidR="00000E0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644169" w:rsidRDefault="008676A7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Consideration of December minutes. Hicks motioned to approve to change the minutes under New Business section b. to say votes unanimously, instead of differently. This motion was seconded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.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8676A7"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8676A7">
        <w:rPr>
          <w:rFonts w:ascii="Arial" w:hAnsi="Arial" w:cs="Arial"/>
          <w:color w:val="auto"/>
          <w:szCs w:val="24"/>
          <w:lang w:val="en-US"/>
        </w:rPr>
        <w:t>None</w:t>
      </w:r>
    </w:p>
    <w:p w:rsid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Motion passed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8676A7" w:rsidRDefault="008676A7" w:rsidP="008676A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At 4:03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to approve January minutes, seconded by Hicks</w:t>
      </w:r>
      <w:r w:rsidR="0023510E">
        <w:rPr>
          <w:rFonts w:ascii="Arial" w:hAnsi="Arial" w:cs="Arial"/>
          <w:color w:val="auto"/>
          <w:szCs w:val="24"/>
          <w:lang w:val="en-US"/>
        </w:rPr>
        <w:t>.</w:t>
      </w:r>
    </w:p>
    <w:p w:rsidR="00BD1EF1" w:rsidRDefault="00BD1EF1" w:rsidP="008676A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BD1EF1" w:rsidRDefault="00BD1EF1" w:rsidP="008676A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BD1EF1" w:rsidRDefault="00BD1EF1" w:rsidP="008676A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</w:t>
      </w:r>
      <w:r>
        <w:rPr>
          <w:rFonts w:ascii="Arial" w:hAnsi="Arial" w:cs="Arial"/>
          <w:color w:val="auto"/>
          <w:szCs w:val="24"/>
          <w:lang w:val="en-US"/>
        </w:rPr>
        <w:tab/>
        <w:t>Absent: None</w:t>
      </w:r>
    </w:p>
    <w:p w:rsidR="008676A7" w:rsidRPr="008230B0" w:rsidRDefault="00BD1EF1" w:rsidP="008676A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r w:rsidR="008676A7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000E0B" w:rsidRPr="00BC679B" w:rsidRDefault="00000E0B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D87986" w:rsidRPr="00BD1EF1" w:rsidRDefault="008B5279" w:rsidP="00960A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 w:rsidRPr="00BD1EF1">
        <w:rPr>
          <w:rFonts w:ascii="Arial" w:hAnsi="Arial" w:cs="Arial"/>
          <w:color w:val="auto"/>
          <w:szCs w:val="24"/>
          <w:lang w:val="en-US"/>
        </w:rPr>
        <w:t>At 4:</w:t>
      </w:r>
      <w:r w:rsidR="00BD1EF1">
        <w:rPr>
          <w:rFonts w:ascii="Arial" w:hAnsi="Arial" w:cs="Arial"/>
          <w:color w:val="auto"/>
          <w:szCs w:val="24"/>
          <w:lang w:val="en-US"/>
        </w:rPr>
        <w:t>04 Rivera took the floor to discuss having a Supervisor on the Board Health.</w:t>
      </w:r>
      <w:r w:rsidR="00492D07">
        <w:rPr>
          <w:rFonts w:ascii="Arial" w:hAnsi="Arial" w:cs="Arial"/>
          <w:color w:val="auto"/>
          <w:szCs w:val="24"/>
          <w:lang w:val="en-US"/>
        </w:rPr>
        <w:t xml:space="preserve"> Discussion was made on how other counties have a supervisor on their Board of Health and gender balance. At 4:17 Rivera left the meeting. </w:t>
      </w:r>
    </w:p>
    <w:p w:rsidR="00000E0B" w:rsidRPr="00960AF1" w:rsidRDefault="00492D07" w:rsidP="00960A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4:21 Kent took the floor to discuss summary report for Environmental Health, (see attached). At 4:40 Hickenbottom discussed Public Health’s summary report, (see attached).</w:t>
      </w:r>
    </w:p>
    <w:p w:rsidR="009A4854" w:rsidRPr="00867B83" w:rsidRDefault="009A4854" w:rsidP="009A4854">
      <w:pPr>
        <w:pStyle w:val="ListParagraph"/>
        <w:spacing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D30513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Old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A04E2" w:rsidRPr="000A04E2" w:rsidRDefault="00D30513" w:rsidP="000A04E2">
      <w:pPr>
        <w:pStyle w:val="ListParagraph"/>
        <w:spacing w:after="0" w:line="240" w:lineRule="auto"/>
        <w:ind w:left="708"/>
        <w:rPr>
          <w:rFonts w:ascii="Arial" w:hAnsi="Arial" w:cs="Arial"/>
          <w:i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>Environmental</w:t>
      </w:r>
      <w:r w:rsidR="00316286">
        <w:rPr>
          <w:rFonts w:ascii="Arial" w:hAnsi="Arial" w:cs="Arial"/>
          <w:i/>
          <w:color w:val="auto"/>
          <w:szCs w:val="24"/>
          <w:lang w:val="en-US"/>
        </w:rPr>
        <w:t xml:space="preserve"> Health and Public Health</w:t>
      </w:r>
    </w:p>
    <w:p w:rsidR="00316286" w:rsidRDefault="000A04E2" w:rsidP="000A04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0A04E2"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D30513">
        <w:rPr>
          <w:rFonts w:ascii="Arial" w:hAnsi="Arial" w:cs="Arial"/>
          <w:color w:val="auto"/>
          <w:szCs w:val="24"/>
          <w:lang w:val="en-US"/>
        </w:rPr>
        <w:t>5:01 Hickenbottom and Kent spoke about their meeting at Decatur about 28Es.</w:t>
      </w:r>
      <w:r w:rsidR="00316286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0A04E2" w:rsidRDefault="00316286" w:rsidP="00316286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5:20 McCann took the floor discussing past minutes concerning the budget.</w:t>
      </w:r>
      <w:r w:rsidR="00D30513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0A04E2" w:rsidRPr="000A04E2" w:rsidRDefault="000A04E2" w:rsidP="000A04E2">
      <w:pPr>
        <w:pStyle w:val="ListParagraph"/>
        <w:spacing w:after="0" w:line="240" w:lineRule="auto"/>
        <w:ind w:left="1080"/>
        <w:rPr>
          <w:rFonts w:ascii="Arial" w:hAnsi="Arial" w:cs="Arial"/>
          <w:color w:val="auto"/>
          <w:szCs w:val="24"/>
          <w:lang w:val="en-US"/>
        </w:rPr>
      </w:pPr>
    </w:p>
    <w:p w:rsidR="00241E14" w:rsidRDefault="000A04E2" w:rsidP="000A04E2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</w:p>
    <w:p w:rsidR="009D34E0" w:rsidRDefault="009D34E0" w:rsidP="009D34E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316286" w:rsidP="00757A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B03751" w:rsidRDefault="00316286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 xml:space="preserve">A. </w:t>
      </w:r>
      <w:r w:rsidR="00756E99">
        <w:rPr>
          <w:rFonts w:ascii="Arial" w:hAnsi="Arial" w:cs="Arial"/>
          <w:color w:val="auto"/>
          <w:szCs w:val="24"/>
          <w:lang w:val="en-US"/>
        </w:rPr>
        <w:t xml:space="preserve">At 6:03 the Board spoke about the electing of officers. McCann motioned to keep all of the Officers the same, Jacobsen as Chairman and Moore as Vice Chairman seconded by </w:t>
      </w:r>
      <w:proofErr w:type="spellStart"/>
      <w:r w:rsidR="00756E99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756E99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756E99" w:rsidRDefault="00756E99" w:rsidP="00756E99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:None</w:t>
      </w:r>
      <w:proofErr w:type="spellEnd"/>
      <w:proofErr w:type="gramEnd"/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6:04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motioned to be Secretary and McCann seconded it.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Ayes:</w:t>
      </w:r>
      <w:r w:rsidRPr="00756E99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Absent: None</w:t>
      </w:r>
    </w:p>
    <w:p w:rsidR="00756E99" w:rsidRPr="00316286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057D32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>B.</w:t>
      </w:r>
      <w:r>
        <w:rPr>
          <w:rFonts w:ascii="Arial" w:hAnsi="Arial" w:cs="Arial"/>
          <w:color w:val="auto"/>
          <w:szCs w:val="24"/>
          <w:lang w:val="en-US"/>
        </w:rPr>
        <w:t xml:space="preserve"> At 6:07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motioned to approve The Board of Health meeting date and time to be the 2</w:t>
      </w:r>
      <w:r w:rsidRPr="00891AED">
        <w:rPr>
          <w:rFonts w:ascii="Arial" w:hAnsi="Arial" w:cs="Arial"/>
          <w:color w:val="auto"/>
          <w:szCs w:val="24"/>
          <w:vertAlign w:val="superscript"/>
          <w:lang w:val="en-US"/>
        </w:rPr>
        <w:t>nd</w:t>
      </w:r>
      <w:r>
        <w:rPr>
          <w:rFonts w:ascii="Arial" w:hAnsi="Arial" w:cs="Arial"/>
          <w:color w:val="auto"/>
          <w:szCs w:val="24"/>
          <w:lang w:val="en-US"/>
        </w:rPr>
        <w:t xml:space="preserve">      Wednesday of every month at 4:00pm, seconded by Hicks</w:t>
      </w:r>
    </w:p>
    <w:p w:rsidR="00891AED" w:rsidRDefault="00891AED" w:rsidP="00891AED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  <w:r>
        <w:rPr>
          <w:rFonts w:ascii="Arial" w:hAnsi="Arial" w:cs="Arial"/>
          <w:color w:val="auto"/>
          <w:szCs w:val="24"/>
          <w:lang w:val="en-US"/>
        </w:rPr>
        <w:t>Ayes:</w:t>
      </w:r>
      <w:r w:rsidRPr="00891AED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:None</w:t>
      </w:r>
      <w:proofErr w:type="spellEnd"/>
      <w:proofErr w:type="gramEnd"/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 xml:space="preserve">C. </w:t>
      </w:r>
      <w:r>
        <w:rPr>
          <w:rFonts w:ascii="Arial" w:hAnsi="Arial" w:cs="Arial"/>
          <w:color w:val="auto"/>
          <w:szCs w:val="24"/>
          <w:lang w:val="en-US"/>
        </w:rPr>
        <w:t xml:space="preserve">At 6:08 Hicks motioned to approve conflict of interest statement given to the board to review, seconded by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.</w:t>
      </w:r>
    </w:p>
    <w:p w:rsidR="00891AED" w:rsidRDefault="00891AED" w:rsidP="00891AED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  <w:r>
        <w:rPr>
          <w:rFonts w:ascii="Arial" w:hAnsi="Arial" w:cs="Arial"/>
          <w:color w:val="auto"/>
          <w:szCs w:val="24"/>
          <w:lang w:val="en-US"/>
        </w:rPr>
        <w:t>Ayes:</w:t>
      </w:r>
      <w:r w:rsidRPr="00891AED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:None</w:t>
      </w:r>
      <w:proofErr w:type="spellEnd"/>
      <w:proofErr w:type="gramEnd"/>
    </w:p>
    <w:p w:rsidR="00891AED" w:rsidRP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000E0B" w:rsidRPr="00D53A7D" w:rsidRDefault="00000E0B" w:rsidP="00757AF4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62FCE" w:rsidRPr="00707739" w:rsidRDefault="00707739" w:rsidP="00707739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</w:t>
      </w:r>
      <w:r w:rsidR="00891AED" w:rsidRPr="00707739">
        <w:rPr>
          <w:rFonts w:ascii="Arial" w:hAnsi="Arial" w:cs="Arial"/>
          <w:color w:val="auto"/>
          <w:szCs w:val="24"/>
          <w:lang w:val="en-US"/>
        </w:rPr>
        <w:t>At 6:08</w:t>
      </w:r>
      <w:r w:rsidRPr="00707739">
        <w:rPr>
          <w:rFonts w:ascii="Arial" w:hAnsi="Arial" w:cs="Arial"/>
          <w:color w:val="auto"/>
          <w:szCs w:val="24"/>
          <w:lang w:val="en-US"/>
        </w:rPr>
        <w:t xml:space="preserve"> Hicks motioned to approve the conflict of interest statement, seconded by </w:t>
      </w:r>
      <w:proofErr w:type="spellStart"/>
      <w:r w:rsidRPr="00707739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Pr="00707739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707739" w:rsidRDefault="00707739" w:rsidP="00707739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Ayes:</w:t>
      </w:r>
      <w:r w:rsidRPr="00891AED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707739" w:rsidRDefault="00707739" w:rsidP="00707739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07739" w:rsidRDefault="00707739" w:rsidP="00707739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:None</w:t>
      </w:r>
      <w:proofErr w:type="spellEnd"/>
      <w:proofErr w:type="gramEnd"/>
    </w:p>
    <w:p w:rsidR="00707739" w:rsidRPr="00891AED" w:rsidRDefault="00707739" w:rsidP="00707739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707739" w:rsidRDefault="00707739" w:rsidP="00062FCE">
      <w:pPr>
        <w:pStyle w:val="ListParagraph"/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A117C5" w:rsidRPr="00F31F52" w:rsidRDefault="00514768" w:rsidP="00F31F52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A117C5">
        <w:rPr>
          <w:rFonts w:ascii="Arial" w:hAnsi="Arial" w:cs="Arial"/>
          <w:color w:val="auto"/>
          <w:lang w:val="en-US"/>
        </w:rPr>
        <w:tab/>
      </w:r>
    </w:p>
    <w:p w:rsidR="00000E0B" w:rsidRPr="00707739" w:rsidRDefault="00707739" w:rsidP="007077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At 6:09 Jacobsen motioned to adjourn meeting, seconded by </w:t>
      </w:r>
      <w:proofErr w:type="spellStart"/>
      <w:r>
        <w:rPr>
          <w:rFonts w:ascii="Arial" w:hAnsi="Arial" w:cs="Arial"/>
          <w:color w:val="auto"/>
          <w:lang w:val="en-US"/>
        </w:rPr>
        <w:t>Callison</w:t>
      </w:r>
      <w:proofErr w:type="spellEnd"/>
      <w:r>
        <w:rPr>
          <w:rFonts w:ascii="Arial" w:hAnsi="Arial" w:cs="Arial"/>
          <w:color w:val="auto"/>
          <w:lang w:val="en-US"/>
        </w:rPr>
        <w:t>.</w:t>
      </w:r>
    </w:p>
    <w:p w:rsidR="00707739" w:rsidRDefault="00707739" w:rsidP="00707739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Hicks, and McCann</w:t>
      </w:r>
    </w:p>
    <w:p w:rsidR="00707739" w:rsidRDefault="00707739" w:rsidP="00707739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707739" w:rsidRDefault="00707739" w:rsidP="00707739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Absent: None</w:t>
      </w:r>
    </w:p>
    <w:p w:rsidR="00707739" w:rsidRPr="00F31F52" w:rsidRDefault="00707739" w:rsidP="00707739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63447E" w:rsidRDefault="0063447E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984AC4">
        <w:rPr>
          <w:rFonts w:ascii="Arial" w:hAnsi="Arial" w:cs="Arial"/>
          <w:color w:val="auto"/>
          <w:lang w:val="en-US"/>
        </w:rPr>
        <w:t>02/22/2017</w:t>
      </w: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lastRenderedPageBreak/>
        <w:t xml:space="preserve">Environmental Health Report </w:t>
      </w: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  <w:t xml:space="preserve"> </w:t>
      </w:r>
      <w:proofErr w:type="gramStart"/>
      <w:r w:rsidRPr="006C5163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December  2016</w:t>
      </w:r>
      <w:proofErr w:type="gramEnd"/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Septic Inspections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: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FRA 0082 Phil McVey (Clarke) *3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GRE 0106 Tim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Unrich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(Clarke) 1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FRE 0070 Roger Phillips (Clarke) 1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FAY 0057 Shirley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Kessel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(Decatur) 2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DEC 0055 E Binning (Decatur) 2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POE 0072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Trujilo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/VPI (Ringgold) 1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MID 0037 Michael Knox (Ringgold) 2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Septic Permits Issued</w:t>
      </w: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: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CLI 0043 C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McLead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(Ringgold)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POE 0072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Trujilo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(Ringgold)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CEN 0121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Lizzy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Yoder (Decatur)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FRA 0082 Phil McVey (Clarke)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GRE 0106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Unrich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(Clarke)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Well </w:t>
      </w:r>
      <w:proofErr w:type="spellStart"/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Plugging’s</w:t>
      </w:r>
      <w:proofErr w:type="spellEnd"/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: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FRA 0085 Phil McVey (Clarke) 1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CEN 0120 Mike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Yutzy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(Decatur) 1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Well Permits: 0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Complaints: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Kevin Dorland West Lake Site Septic: (Clarke) DNR lawyers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Kevin Dorland Jamison site: sewer (Clarke) demolition: </w:t>
      </w:r>
      <w:proofErr w:type="spellStart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rehooked</w:t>
      </w:r>
      <w:proofErr w:type="spellEnd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 illegally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Carlisle site septic Shannon City (Ringgold) in Court now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Stan Stickler /Brian </w:t>
      </w:r>
      <w:proofErr w:type="spellStart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Langfitt</w:t>
      </w:r>
      <w:proofErr w:type="spellEnd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 (Clarke) property cleanup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 xml:space="preserve"> Septic Demolitions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WAS 0027 Reservoir Commission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WAS 0011 Reservoir Commission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WAS 0082 Reservoir Commission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Time of Transfers: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RIC 0027 </w:t>
      </w:r>
      <w:proofErr w:type="spellStart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Geraldene</w:t>
      </w:r>
      <w:proofErr w:type="spellEnd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Uresk</w:t>
      </w:r>
      <w:proofErr w:type="spellEnd"/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 xml:space="preserve"> Ringgold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GAR 0035 Martin Hochstetler Decatur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Grants to County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: $79,590   Used </w:t>
      </w:r>
      <w:r w:rsidRPr="006C5163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$33,809</w:t>
      </w:r>
      <w:r w:rsidRPr="006C5163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 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Balance </w:t>
      </w:r>
      <w:r w:rsidRPr="006C5163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$45,780.00</w:t>
      </w:r>
      <w:r w:rsidRPr="006C5163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through end of 2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vertAlign w:val="superscript"/>
          <w:lang w:val="en-US"/>
        </w:rPr>
        <w:t>nd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Quarter FYE 17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Septic Systems Problem Sites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Eisenhower Road Sewer Project in need of attaching to city sewer calendar year 2016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Trigg’s Property Mount </w:t>
      </w:r>
      <w:proofErr w:type="spell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Ayr</w:t>
      </w:r>
      <w:proofErr w:type="spell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Needs hooked to city sewer </w:t>
      </w:r>
      <w:proofErr w:type="gram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expired</w:t>
      </w:r>
      <w:proofErr w:type="gram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binding agreement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 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M&amp;M Ag still needing hooked to city sewer </w:t>
      </w:r>
      <w:proofErr w:type="gramStart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expired</w:t>
      </w:r>
      <w:proofErr w:type="gramEnd"/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binding agreement (October) 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</w:t>
      </w:r>
      <w:r w:rsidRPr="006C5163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Carlisle site septic Shannon City (Ringgold) in Court now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bookmarkStart w:id="0" w:name="_GoBack"/>
      <w:bookmarkEnd w:id="0"/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Classes/Training:</w:t>
      </w:r>
      <w:r w:rsidRPr="006C5163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Upcoming this month Creston and Field Office 5 DNR meeting in Des Moines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Service Contracts: Lonny </w:t>
      </w:r>
      <w:proofErr w:type="spellStart"/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Teston</w:t>
      </w:r>
      <w:proofErr w:type="spellEnd"/>
      <w:r w:rsidRPr="006C51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 (Decatur) Turned over to County Attorney</w:t>
      </w: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Pr="006C5163" w:rsidRDefault="006C5163" w:rsidP="006C5163">
      <w:pPr>
        <w:rPr>
          <w:color w:val="auto"/>
          <w:lang w:val="en-US"/>
        </w:rPr>
      </w:pPr>
      <w:r w:rsidRPr="006C5163">
        <w:rPr>
          <w:rFonts w:ascii="Times New Roman" w:hAnsi="Times New Roman" w:cs="Times New Roman"/>
          <w:noProof/>
          <w:color w:val="auto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9495"/>
            <wp:effectExtent l="19050" t="0" r="0" b="0"/>
            <wp:wrapTight wrapText="bothSides">
              <wp:wrapPolygon edited="0">
                <wp:start x="-300" y="0"/>
                <wp:lineTo x="-300" y="21376"/>
                <wp:lineTo x="21600" y="21376"/>
                <wp:lineTo x="21600" y="0"/>
                <wp:lineTo x="-300" y="0"/>
              </wp:wrapPolygon>
            </wp:wrapTight>
            <wp:docPr id="1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163">
        <w:rPr>
          <w:color w:val="auto"/>
          <w:lang w:val="en-US"/>
        </w:rPr>
        <w:t xml:space="preserve"> </w:t>
      </w:r>
    </w:p>
    <w:p w:rsidR="006C5163" w:rsidRPr="006C5163" w:rsidRDefault="006C5163" w:rsidP="006C5163">
      <w:pPr>
        <w:rPr>
          <w:color w:val="auto"/>
          <w:lang w:val="en-US"/>
        </w:rPr>
      </w:pPr>
    </w:p>
    <w:p w:rsidR="006C5163" w:rsidRPr="006C5163" w:rsidRDefault="006C5163" w:rsidP="006C5163">
      <w:pPr>
        <w:jc w:val="center"/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</w:pPr>
      <w:r w:rsidRPr="006C5163"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  <w:t xml:space="preserve">Clarke County Public </w:t>
      </w:r>
      <w:proofErr w:type="gramStart"/>
      <w:r w:rsidRPr="006C5163"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  <w:t>Health  Summary</w:t>
      </w:r>
      <w:proofErr w:type="gramEnd"/>
      <w:r w:rsidRPr="006C5163"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  <w:t xml:space="preserve"> Report</w:t>
      </w:r>
    </w:p>
    <w:p w:rsidR="006C5163" w:rsidRPr="006C5163" w:rsidRDefault="006C5163" w:rsidP="006C5163">
      <w:pPr>
        <w:jc w:val="center"/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</w:pPr>
      <w:r w:rsidRPr="006C5163">
        <w:rPr>
          <w:rFonts w:ascii="Lucida Calligraphy" w:hAnsi="Lucida Calligraphy"/>
          <w:b/>
          <w:color w:val="auto"/>
          <w:sz w:val="24"/>
          <w:szCs w:val="24"/>
          <w:u w:val="single"/>
          <w:lang w:val="en-US"/>
        </w:rPr>
        <w:t>January 2017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Employees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No changes.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Grants: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EMS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 waiting to hear from Murray (they are sending me receipts for reimbursement &amp; Woodburn Fire Departments on needs/wants.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LPHS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Dec. claim: $16,736.17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Remaining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funds: $6269.17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CFY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 Dec claim. $281.14 remaining funds: $15,857.03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Nutrition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 Dec. Claim: $ 120.69 remaining: $3,715.60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Emergency Preparedness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Dec. Claim: $243.21 remaining funds: $19,871 working with Jess to get emergency supplies for county and conduct a county table top needed. 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Immunization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Dec. claim: $562.79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Remaining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funds: $3,164.48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HPV awareness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Clarke &amp; Murray schools: total received: $1,652.14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Wellmark</w:t>
      </w:r>
      <w:proofErr w:type="spellEnd"/>
      <w:r w:rsidRPr="006C516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grant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received the $10,000. Bikes have been ordered, sending in deposit. There's $1570 left for total of the bikes with shipping and writing for CCDC grant for remainder.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Going to CCDC meeting on the 8th at 9 am.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Bikes are almost ready to be shipped to us.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Flu Shots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407 doses administered. Still doing Walk in Wednesday, but slowing down.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Homemaker clients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34, Had a client with bed bugs, reported to Environmental health and they called apartment management. The management is trying to treat the situation.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Will suspend our services to client until bed bugs gone.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Doing a staff in-service on bed bugs to help educate staff.</w:t>
      </w:r>
      <w:proofErr w:type="gramEnd"/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Health Education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Will be starting a Better Choices Better Health class in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Spring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Stephanie and I are working with Clarke Middle School and Live Healthy Iowa and for Jan/Feb. we are going during their Advisory hours and doing a 20 minute exercise program with them!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Maternal/Child Health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 WIC is going well. Staying busy!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Child Care Nursing Consultant (CCNC):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Donna is up and going with this. We cover Clarke, Decatur, Ringgold and Wayne. That is a separate pot of money that is distributed directly to CCPH. </w:t>
      </w:r>
      <w:proofErr w:type="gram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Going great, working closely with the Village now.</w:t>
      </w:r>
      <w:proofErr w:type="gram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Immunization audits</w:t>
      </w: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: All are done and inputted into IRIS.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lastRenderedPageBreak/>
        <w:t>Miscellaneous:</w:t>
      </w:r>
    </w:p>
    <w:p w:rsidR="006C5163" w:rsidRPr="006C5163" w:rsidRDefault="006C5163" w:rsidP="006C5163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Environmental health staff will start using </w:t>
      </w:r>
      <w:proofErr w:type="spellStart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>Nightengale</w:t>
      </w:r>
      <w:proofErr w:type="spellEnd"/>
      <w:r w:rsidRPr="006C516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notes to log daily time. Staff went back to July and entered time so we can run easier reports and I can work on making a cost report sheet to show Decatur and Ringgold the actual cost of the department!</w:t>
      </w:r>
    </w:p>
    <w:p w:rsidR="006C5163" w:rsidRPr="006C5163" w:rsidRDefault="006C5163" w:rsidP="006C5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6C5163" w:rsidRPr="0063447E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sectPr w:rsidR="006C5163" w:rsidRPr="0063447E" w:rsidSect="00C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3F00"/>
    <w:multiLevelType w:val="hybridMultilevel"/>
    <w:tmpl w:val="EFF8828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E0B"/>
    <w:rsid w:val="00000E0B"/>
    <w:rsid w:val="00012D43"/>
    <w:rsid w:val="00014A32"/>
    <w:rsid w:val="00020D12"/>
    <w:rsid w:val="000268CF"/>
    <w:rsid w:val="00043598"/>
    <w:rsid w:val="0004424F"/>
    <w:rsid w:val="000459ED"/>
    <w:rsid w:val="00054F43"/>
    <w:rsid w:val="00057D32"/>
    <w:rsid w:val="00062FCE"/>
    <w:rsid w:val="00066735"/>
    <w:rsid w:val="000712BE"/>
    <w:rsid w:val="000A0280"/>
    <w:rsid w:val="000A04E2"/>
    <w:rsid w:val="000A26FA"/>
    <w:rsid w:val="000A54A1"/>
    <w:rsid w:val="000C361C"/>
    <w:rsid w:val="000C5645"/>
    <w:rsid w:val="000D57ED"/>
    <w:rsid w:val="000E4119"/>
    <w:rsid w:val="001056BC"/>
    <w:rsid w:val="001403F6"/>
    <w:rsid w:val="001461B0"/>
    <w:rsid w:val="00153402"/>
    <w:rsid w:val="00153FA0"/>
    <w:rsid w:val="0015623A"/>
    <w:rsid w:val="00185493"/>
    <w:rsid w:val="00195B5D"/>
    <w:rsid w:val="00195B92"/>
    <w:rsid w:val="001B4E95"/>
    <w:rsid w:val="001B7B1D"/>
    <w:rsid w:val="001C5825"/>
    <w:rsid w:val="001D56B9"/>
    <w:rsid w:val="001F105C"/>
    <w:rsid w:val="00224292"/>
    <w:rsid w:val="0023510E"/>
    <w:rsid w:val="0024029D"/>
    <w:rsid w:val="00241E14"/>
    <w:rsid w:val="002448D4"/>
    <w:rsid w:val="00244BC3"/>
    <w:rsid w:val="00267539"/>
    <w:rsid w:val="002D0628"/>
    <w:rsid w:val="002D4BEC"/>
    <w:rsid w:val="002E47EA"/>
    <w:rsid w:val="00316286"/>
    <w:rsid w:val="00316696"/>
    <w:rsid w:val="0035133A"/>
    <w:rsid w:val="00353F25"/>
    <w:rsid w:val="0036357D"/>
    <w:rsid w:val="003D1503"/>
    <w:rsid w:val="003E073D"/>
    <w:rsid w:val="00403BBC"/>
    <w:rsid w:val="00413AA9"/>
    <w:rsid w:val="00424F00"/>
    <w:rsid w:val="00442CF1"/>
    <w:rsid w:val="00455E37"/>
    <w:rsid w:val="00457671"/>
    <w:rsid w:val="00492D07"/>
    <w:rsid w:val="00493E90"/>
    <w:rsid w:val="004A242B"/>
    <w:rsid w:val="004A7CA3"/>
    <w:rsid w:val="004B78C4"/>
    <w:rsid w:val="004E0DE7"/>
    <w:rsid w:val="00510120"/>
    <w:rsid w:val="00512D7E"/>
    <w:rsid w:val="00514768"/>
    <w:rsid w:val="00516773"/>
    <w:rsid w:val="005225BB"/>
    <w:rsid w:val="0052271C"/>
    <w:rsid w:val="00527567"/>
    <w:rsid w:val="00532ECD"/>
    <w:rsid w:val="00567507"/>
    <w:rsid w:val="005911DF"/>
    <w:rsid w:val="005D1E87"/>
    <w:rsid w:val="0063447E"/>
    <w:rsid w:val="00644169"/>
    <w:rsid w:val="00693C69"/>
    <w:rsid w:val="0069675A"/>
    <w:rsid w:val="006A7969"/>
    <w:rsid w:val="006C2B42"/>
    <w:rsid w:val="006C5163"/>
    <w:rsid w:val="006E02EC"/>
    <w:rsid w:val="006F5D5A"/>
    <w:rsid w:val="00707739"/>
    <w:rsid w:val="00727C39"/>
    <w:rsid w:val="00734FCF"/>
    <w:rsid w:val="007407C6"/>
    <w:rsid w:val="00741ACB"/>
    <w:rsid w:val="00756E99"/>
    <w:rsid w:val="00757AF4"/>
    <w:rsid w:val="007D5A99"/>
    <w:rsid w:val="0080563F"/>
    <w:rsid w:val="008103FE"/>
    <w:rsid w:val="008230B0"/>
    <w:rsid w:val="0082383E"/>
    <w:rsid w:val="008305F8"/>
    <w:rsid w:val="00847900"/>
    <w:rsid w:val="008560DF"/>
    <w:rsid w:val="008676A7"/>
    <w:rsid w:val="00867B83"/>
    <w:rsid w:val="00891AED"/>
    <w:rsid w:val="008B5279"/>
    <w:rsid w:val="008D4095"/>
    <w:rsid w:val="008F645E"/>
    <w:rsid w:val="00903F2D"/>
    <w:rsid w:val="009307EC"/>
    <w:rsid w:val="00945D2B"/>
    <w:rsid w:val="00960AF1"/>
    <w:rsid w:val="00964EC3"/>
    <w:rsid w:val="0097670A"/>
    <w:rsid w:val="00984AC4"/>
    <w:rsid w:val="009A4854"/>
    <w:rsid w:val="009C4DCC"/>
    <w:rsid w:val="009C5CCF"/>
    <w:rsid w:val="009D34E0"/>
    <w:rsid w:val="009E5883"/>
    <w:rsid w:val="00A117C5"/>
    <w:rsid w:val="00A1244C"/>
    <w:rsid w:val="00A626BE"/>
    <w:rsid w:val="00B03751"/>
    <w:rsid w:val="00B3700D"/>
    <w:rsid w:val="00B85A06"/>
    <w:rsid w:val="00B90AB7"/>
    <w:rsid w:val="00BD1EF1"/>
    <w:rsid w:val="00C160AC"/>
    <w:rsid w:val="00C3233D"/>
    <w:rsid w:val="00C41ABD"/>
    <w:rsid w:val="00C53AD9"/>
    <w:rsid w:val="00C80B0B"/>
    <w:rsid w:val="00C852FE"/>
    <w:rsid w:val="00CF0FC3"/>
    <w:rsid w:val="00D02340"/>
    <w:rsid w:val="00D14C88"/>
    <w:rsid w:val="00D214F7"/>
    <w:rsid w:val="00D21CA8"/>
    <w:rsid w:val="00D30513"/>
    <w:rsid w:val="00D474BC"/>
    <w:rsid w:val="00D50E88"/>
    <w:rsid w:val="00D53A7D"/>
    <w:rsid w:val="00D7097C"/>
    <w:rsid w:val="00D72086"/>
    <w:rsid w:val="00D87986"/>
    <w:rsid w:val="00DB57EC"/>
    <w:rsid w:val="00DE3755"/>
    <w:rsid w:val="00DE5E80"/>
    <w:rsid w:val="00DE6A9B"/>
    <w:rsid w:val="00E13042"/>
    <w:rsid w:val="00E14ADB"/>
    <w:rsid w:val="00E3380D"/>
    <w:rsid w:val="00E5198F"/>
    <w:rsid w:val="00E57096"/>
    <w:rsid w:val="00E8073C"/>
    <w:rsid w:val="00EA41FF"/>
    <w:rsid w:val="00EA59B2"/>
    <w:rsid w:val="00EA656B"/>
    <w:rsid w:val="00EA7024"/>
    <w:rsid w:val="00EB3558"/>
    <w:rsid w:val="00EC2C7E"/>
    <w:rsid w:val="00ED541B"/>
    <w:rsid w:val="00EF2B1A"/>
    <w:rsid w:val="00F1662F"/>
    <w:rsid w:val="00F31F52"/>
    <w:rsid w:val="00F66D26"/>
    <w:rsid w:val="00F77298"/>
    <w:rsid w:val="00F969BD"/>
    <w:rsid w:val="00FB25CF"/>
    <w:rsid w:val="00FC0053"/>
    <w:rsid w:val="00FC7A9D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3756-7CE8-469A-BDA1-5A96207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2017-02-03T15:15:00Z</dcterms:created>
  <dcterms:modified xsi:type="dcterms:W3CDTF">2017-02-28T19:43:00Z</dcterms:modified>
</cp:coreProperties>
</file>